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D05EA" w14:textId="3427E090" w:rsidR="00E147CF" w:rsidRPr="0093113F" w:rsidRDefault="008F4C51" w:rsidP="00E147CF">
      <w:pPr>
        <w:pStyle w:val="Legenda"/>
        <w:rPr>
          <w:b/>
          <w:sz w:val="22"/>
          <w:szCs w:val="22"/>
        </w:rPr>
      </w:pPr>
      <w:bookmarkStart w:id="0" w:name="_GoBack"/>
      <w:bookmarkEnd w:id="0"/>
      <w:r w:rsidRPr="0093113F">
        <w:rPr>
          <w:b/>
        </w:rPr>
        <w:t xml:space="preserve">Regras de nacionalidade e origem aplicáveis aos </w:t>
      </w:r>
      <w:r w:rsidR="004B1680">
        <w:rPr>
          <w:b/>
        </w:rPr>
        <w:t>PP</w:t>
      </w:r>
      <w:r w:rsidR="004B1680" w:rsidRPr="0093113F">
        <w:rPr>
          <w:b/>
        </w:rPr>
        <w:t xml:space="preserve"> </w:t>
      </w:r>
      <w:r w:rsidRPr="0093113F">
        <w:rPr>
          <w:b/>
        </w:rPr>
        <w:t>executados nos países beneficiários de Ajuda Pública ao Desenvolvimento que sejam membros da Comunidade dos Países de Língua Portuguesa, financiados pela UE e pelo FED.</w:t>
      </w:r>
    </w:p>
    <w:tbl>
      <w:tblPr>
        <w:tblStyle w:val="Tabelacomgrelha"/>
        <w:tblW w:w="14895" w:type="dxa"/>
        <w:tblLayout w:type="fixed"/>
        <w:tblLook w:val="04A0" w:firstRow="1" w:lastRow="0" w:firstColumn="1" w:lastColumn="0" w:noHBand="0" w:noVBand="1"/>
      </w:tblPr>
      <w:tblGrid>
        <w:gridCol w:w="4311"/>
        <w:gridCol w:w="670"/>
        <w:gridCol w:w="632"/>
        <w:gridCol w:w="669"/>
        <w:gridCol w:w="632"/>
        <w:gridCol w:w="669"/>
        <w:gridCol w:w="632"/>
        <w:gridCol w:w="671"/>
        <w:gridCol w:w="637"/>
        <w:gridCol w:w="686"/>
        <w:gridCol w:w="649"/>
        <w:gridCol w:w="709"/>
        <w:gridCol w:w="669"/>
        <w:gridCol w:w="697"/>
        <w:gridCol w:w="661"/>
        <w:gridCol w:w="669"/>
        <w:gridCol w:w="632"/>
      </w:tblGrid>
      <w:tr w:rsidR="00E147CF" w14:paraId="531A3261" w14:textId="77777777" w:rsidTr="00641D07">
        <w:trPr>
          <w:trHeight w:val="567"/>
        </w:trPr>
        <w:tc>
          <w:tcPr>
            <w:tcW w:w="4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8B3AF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>ELEGIBILIDADE</w:t>
            </w:r>
          </w:p>
          <w:p w14:paraId="79F1F399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  <w:p w14:paraId="521B292B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>Lugar do estabelecimento das pessoas singulares ou coletivas</w:t>
            </w:r>
          </w:p>
          <w:p w14:paraId="770748BC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  <w:p w14:paraId="6D7E46A3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Local de origem dos bens</w:t>
            </w:r>
          </w:p>
          <w:p w14:paraId="2068BC40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  <w:p w14:paraId="6D0A9F6A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  <w:r>
              <w:rPr>
                <w:rFonts w:asciiTheme="minorHAnsi" w:hAnsiTheme="minorHAnsi"/>
                <w:noProof/>
              </w:rPr>
              <mc:AlternateContent>
                <mc:Choice Requires="wps">
                  <w:drawing>
                    <wp:inline distT="0" distB="0" distL="0" distR="0" wp14:anchorId="1DA7870F" wp14:editId="3EF51035">
                      <wp:extent cx="484505" cy="148590"/>
                      <wp:effectExtent l="104775" t="19050" r="106045" b="32385"/>
                      <wp:docPr id="1" name="Seta para baix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4505" cy="14859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bg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1D2402C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eta para baixo 1" o:spid="_x0000_s1026" type="#_x0000_t67" style="width:38.15pt;height:1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" adj="10800" fillcolor="#7f7f7f [1612]" strokecolor="#7f7f7f [1612]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05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B92A03D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>Local de Execução dos Projetos</w:t>
            </w:r>
          </w:p>
        </w:tc>
      </w:tr>
      <w:tr w:rsidR="00E147CF" w14:paraId="33650A61" w14:textId="77777777" w:rsidTr="00641D07">
        <w:trPr>
          <w:trHeight w:val="680"/>
        </w:trPr>
        <w:tc>
          <w:tcPr>
            <w:tcW w:w="4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947F" w14:textId="77777777" w:rsidR="00E147CF" w:rsidRPr="00781A84" w:rsidRDefault="00E147CF" w:rsidP="00641D07">
            <w:pPr>
              <w:rPr>
                <w:rFonts w:ascii="Gotham Rounded Book" w:eastAsiaTheme="minorHAnsi" w:hAnsi="Gotham Rounded Book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6A4C9D2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Angola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183508C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Brasil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59DA11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Cabo Verde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B38D18E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Guiné-Bissau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5DCC204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Guiné-Equatorial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7AFE5E7D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Moçambique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0B7BCB70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São Tomé e Príncipe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27383C10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Timor-Leste</w:t>
            </w:r>
          </w:p>
        </w:tc>
      </w:tr>
      <w:tr w:rsidR="00E147CF" w14:paraId="2FF3621F" w14:textId="77777777" w:rsidTr="00641D07">
        <w:trPr>
          <w:trHeight w:val="624"/>
        </w:trPr>
        <w:tc>
          <w:tcPr>
            <w:tcW w:w="4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F98A" w14:textId="77777777" w:rsidR="00E147CF" w:rsidRDefault="00E147CF" w:rsidP="00641D07">
            <w:pPr>
              <w:rPr>
                <w:rFonts w:ascii="Gotham Rounded Book" w:eastAsiaTheme="minorHAnsi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BB0F5DA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7ED49A69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3D34B5D7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2A30D126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2DD462B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47DAE98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343CE576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F3BB36A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05EB14A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BC43E2C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291F31B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0428137A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07FD96F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3C52DF3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0E8086B7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ORÇ (1)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73BCE03C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FED</w:t>
            </w:r>
          </w:p>
        </w:tc>
      </w:tr>
      <w:tr w:rsidR="00E147CF" w14:paraId="44A8E4BE" w14:textId="77777777" w:rsidTr="00641D07">
        <w:trPr>
          <w:trHeight w:val="794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0810B6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 xml:space="preserve">Estados-Membros da União Europeia (28) e do Espaço Económico Europeu (Islândia, Liechtenstein e Noruega) e Países beneficiário do </w:t>
            </w:r>
            <w:r w:rsidRPr="00DD2219">
              <w:rPr>
                <w:rFonts w:ascii="Gotham Rounded Book" w:hAnsi="Gotham Rounded Book"/>
                <w:b/>
                <w:sz w:val="16"/>
                <w:szCs w:val="16"/>
              </w:rPr>
              <w:t>Instrumento de Assistência de Pré-Adesão II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B75DA99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3502088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3FCF279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9EEE98A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D824E50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B034494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76AC2B8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5BD0ED8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0EF5400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876748C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361CB97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9CC4A8E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D54F63D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F775508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005E9B3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DE3510A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147CF" w14:paraId="77168626" w14:textId="77777777" w:rsidTr="00641D07">
        <w:trPr>
          <w:trHeight w:val="794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5C2D75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Estado ACP (2)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5148B293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(3)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CF79FC5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72B937C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69CFC98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0F933B73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(3)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E5C514B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56A76BA8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(3)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FD9FBD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189EA7CB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(3)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997DE0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722C9C3C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(3)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4729BC4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2BCE6C5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(3)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91E4F85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0ADD70F8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(3)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C4390CA" w14:textId="77777777" w:rsidR="00E147CF" w:rsidRDefault="00E147CF" w:rsidP="00641D0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147CF" w14:paraId="1FAFA4E0" w14:textId="77777777" w:rsidTr="00641D07">
        <w:trPr>
          <w:trHeight w:val="794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2547E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Países e territórios ultramarinos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F43681E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7FE1785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9D9343E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CB5E9B8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9D3FE5A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4D1999D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7FEEA7C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97677B4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0DB1A5E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08F6A27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8E84A7D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27E5B99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48CF3A4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E6BCC8B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892D4F9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401448C" w14:textId="77777777" w:rsidR="00E147CF" w:rsidRDefault="00E147CF" w:rsidP="00641D0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147CF" w14:paraId="6C9B834B" w14:textId="77777777" w:rsidTr="00641D07">
        <w:trPr>
          <w:trHeight w:val="794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54DC13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>Países e territórios em desenvolvimento incluídos na lista de beneficiários da APD do CAD/OCDE que não sejam membros do Grupo G-20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428B8F4E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7F058B55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2BF4094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4E1D3B9E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5284EBAC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052061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75BF992F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52648633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57D428B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616EBD8A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706A3876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605053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79A53297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5192CC7B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7BB6DD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3C70AA51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4942B287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EC7BB5D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6F6B9BD9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0E46D576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E77CCA2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64F2489A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(4)</w:t>
            </w:r>
          </w:p>
          <w:p w14:paraId="3DD82F69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>
              <w:rPr>
                <w:rFonts w:ascii="Gotham Rounded Book" w:hAnsi="Gotham Rounded Book"/>
                <w:b/>
                <w:sz w:val="16"/>
                <w:szCs w:val="16"/>
              </w:rPr>
              <w:t>(5)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99FA577" w14:textId="77777777" w:rsidR="00E147CF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</w:tr>
      <w:tr w:rsidR="00E147CF" w14:paraId="1BBB42C2" w14:textId="77777777" w:rsidTr="00641D07">
        <w:trPr>
          <w:trHeight w:val="794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08D5E0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  <w:szCs w:val="16"/>
              </w:rPr>
            </w:pP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>Países em desenvolvimento, incluídos na lista de beneficiários da APD que sejam membros do Grupo G-20 (6)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F01AF24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DD4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F53017C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A1FF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88FBD6E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004D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A0F4D8F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3AA5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119A1A8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A270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9739EFE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5D4C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6B32386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8945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5AD01BF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C285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</w:tr>
      <w:tr w:rsidR="00E147CF" w14:paraId="263D6EF7" w14:textId="77777777" w:rsidTr="00641D07">
        <w:trPr>
          <w:trHeight w:val="794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FCC92A" w14:textId="77777777" w:rsidR="00E147CF" w:rsidRPr="00781A84" w:rsidRDefault="00E147CF" w:rsidP="00641D07">
            <w:pPr>
              <w:autoSpaceDE w:val="0"/>
              <w:autoSpaceDN w:val="0"/>
              <w:adjustRightInd w:val="0"/>
              <w:jc w:val="center"/>
              <w:rPr>
                <w:rFonts w:ascii="Gotham Rounded Book" w:eastAsia="FreeSans" w:hAnsi="Gotham Rounded Book" w:cs="FreeSans"/>
                <w:b/>
                <w:sz w:val="16"/>
                <w:szCs w:val="16"/>
              </w:rPr>
            </w:pP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>Membros da OCDE no caso de contratos executados nos países menos avançados (PMA) e nos</w:t>
            </w:r>
            <w:r w:rsidRPr="00781A84">
              <w:rPr>
                <w:rFonts w:ascii="Gotham Rounded Book" w:eastAsia="FreeSans" w:hAnsi="Gotham Rounded Book" w:cs="FreeSans"/>
                <w:b/>
                <w:sz w:val="16"/>
                <w:szCs w:val="16"/>
              </w:rPr>
              <w:t xml:space="preserve"> </w:t>
            </w:r>
            <w:r w:rsidRPr="00781A84">
              <w:rPr>
                <w:rFonts w:ascii="Gotham Rounded Book" w:hAnsi="Gotham Rounded Book"/>
                <w:b/>
                <w:sz w:val="16"/>
                <w:szCs w:val="16"/>
              </w:rPr>
              <w:t>países pobres altamente endividados (PPAE) (7)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1BE5567" w14:textId="77777777" w:rsidR="00E147CF" w:rsidRPr="00781A84" w:rsidRDefault="00E147CF" w:rsidP="00641D07">
            <w:pPr>
              <w:jc w:val="center"/>
              <w:rPr>
                <w:rFonts w:ascii="Gotham Rounded Book" w:eastAsiaTheme="minorHAnsi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DDF4814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D0440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8F50C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DDB97C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181A5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877683D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7E6C913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BBC9A5E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D7AF863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197F1EA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D2872E6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3CCDA09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4D58E79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FC76D87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0C1CF61" w14:textId="77777777" w:rsidR="00E147CF" w:rsidRPr="00781A84" w:rsidRDefault="00E147CF" w:rsidP="00641D07">
            <w:pPr>
              <w:jc w:val="center"/>
              <w:rPr>
                <w:rFonts w:ascii="Gotham Rounded Book" w:hAnsi="Gotham Rounded Book"/>
                <w:sz w:val="16"/>
                <w:szCs w:val="16"/>
              </w:rPr>
            </w:pPr>
          </w:p>
        </w:tc>
      </w:tr>
    </w:tbl>
    <w:p w14:paraId="1DD6D273" w14:textId="77777777" w:rsidR="00E147CF" w:rsidRDefault="00E147CF" w:rsidP="00E147CF">
      <w:pPr>
        <w:rPr>
          <w:rFonts w:ascii="Gotham Rounded Book" w:hAnsi="Gotham Rounded Book" w:cs="Times"/>
          <w:sz w:val="22"/>
          <w:szCs w:val="22"/>
        </w:rPr>
      </w:pPr>
    </w:p>
    <w:p w14:paraId="55544727" w14:textId="77777777" w:rsidR="00E147CF" w:rsidRDefault="00E147CF" w:rsidP="00E147CF">
      <w:pPr>
        <w:rPr>
          <w:rFonts w:ascii="Gotham Rounded Book" w:hAnsi="Gotham Rounded Book"/>
          <w:noProof/>
        </w:rPr>
      </w:pPr>
      <w:r>
        <w:rPr>
          <w:rFonts w:ascii="Gotham Rounded Book" w:hAnsi="Gotham Rounded Book"/>
          <w:b/>
          <w:sz w:val="18"/>
        </w:rPr>
        <w:t>Legenda</w:t>
      </w:r>
      <w:r>
        <w:rPr>
          <w:rFonts w:ascii="Gotham Rounded Book" w:hAnsi="Gotham Rounded Book"/>
        </w:rPr>
        <w:t>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1020"/>
        <w:gridCol w:w="340"/>
        <w:gridCol w:w="1020"/>
        <w:gridCol w:w="340"/>
        <w:gridCol w:w="1020"/>
      </w:tblGrid>
      <w:tr w:rsidR="00E147CF" w14:paraId="60AC9A85" w14:textId="77777777" w:rsidTr="00641D07">
        <w:trPr>
          <w:trHeight w:val="1020"/>
        </w:trPr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3A7C4C" w14:textId="77777777" w:rsidR="00E147CF" w:rsidRDefault="00E147CF" w:rsidP="00641D07">
            <w:pPr>
              <w:rPr>
                <w:rFonts w:ascii="Gotham Rounded Book" w:eastAsiaTheme="minorHAnsi" w:hAnsi="Gotham Rounded Book" w:cstheme="min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67BF3896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</w:rPr>
            </w:pPr>
            <w:r>
              <w:rPr>
                <w:rFonts w:ascii="Gotham Rounded Book" w:hAnsi="Gotham Rounded Book"/>
                <w:b/>
                <w:sz w:val="16"/>
              </w:rPr>
              <w:t>Elegível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ACF8D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VertStripe" w:color="A8D08D" w:fill="auto"/>
            <w:vAlign w:val="center"/>
            <w:hideMark/>
          </w:tcPr>
          <w:p w14:paraId="24290DC5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</w:rPr>
            </w:pPr>
            <w:r>
              <w:rPr>
                <w:rFonts w:ascii="Gotham Rounded Book" w:hAnsi="Gotham Rounded Book"/>
                <w:b/>
                <w:sz w:val="16"/>
              </w:rPr>
              <w:t xml:space="preserve">Elegível em certos casos  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20539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4090" w14:textId="77777777" w:rsidR="00E147CF" w:rsidRDefault="00E147CF" w:rsidP="00641D07">
            <w:pPr>
              <w:jc w:val="center"/>
              <w:rPr>
                <w:rFonts w:ascii="Gotham Rounded Book" w:hAnsi="Gotham Rounded Book"/>
                <w:b/>
                <w:sz w:val="16"/>
              </w:rPr>
            </w:pPr>
            <w:r>
              <w:rPr>
                <w:rFonts w:ascii="Gotham Rounded Book" w:hAnsi="Gotham Rounded Book"/>
                <w:b/>
                <w:sz w:val="16"/>
              </w:rPr>
              <w:t>Não Elegível</w:t>
            </w:r>
          </w:p>
        </w:tc>
      </w:tr>
    </w:tbl>
    <w:p w14:paraId="58B0C1B9" w14:textId="77777777" w:rsidR="00E147CF" w:rsidRDefault="00E147CF" w:rsidP="00E147CF">
      <w:pPr>
        <w:rPr>
          <w:rFonts w:ascii="Gotham Rounded Book" w:hAnsi="Gotham Rounded Book" w:cs="Times"/>
          <w:sz w:val="22"/>
          <w:szCs w:val="22"/>
        </w:rPr>
        <w:sectPr w:rsidR="00E147CF" w:rsidSect="00B76F67">
          <w:pgSz w:w="16838" w:h="11906" w:orient="landscape"/>
          <w:pgMar w:top="1134" w:right="1134" w:bottom="1134" w:left="1134" w:header="709" w:footer="850" w:gutter="0"/>
          <w:cols w:space="720"/>
          <w:docGrid w:linePitch="326"/>
        </w:sectPr>
      </w:pPr>
    </w:p>
    <w:p w14:paraId="1004B525" w14:textId="77777777" w:rsidR="00E147CF" w:rsidRDefault="00E147CF" w:rsidP="00E147CF">
      <w:pPr>
        <w:rPr>
          <w:rFonts w:ascii="Gotham Rounded Book" w:hAnsi="Gotham Rounded Book" w:cs="Times"/>
        </w:rPr>
      </w:pPr>
    </w:p>
    <w:p w14:paraId="539BE703" w14:textId="77777777" w:rsidR="004C1AE3" w:rsidRPr="008F4C51" w:rsidRDefault="004C1AE3" w:rsidP="00E147CF">
      <w:pPr>
        <w:rPr>
          <w:rFonts w:ascii="Gotham Rounded Book" w:hAnsi="Gotham Rounded Book" w:cs="Times"/>
        </w:rPr>
      </w:pPr>
    </w:p>
    <w:p w14:paraId="1FA6053D" w14:textId="1272CF90" w:rsidR="00E147CF" w:rsidRPr="004C1AE3" w:rsidRDefault="00E147CF" w:rsidP="00E147CF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Gotham Rounded Book" w:hAnsi="Gotham Rounded Book"/>
          <w:bCs/>
          <w:sz w:val="22"/>
          <w:szCs w:val="22"/>
        </w:rPr>
      </w:pPr>
      <w:r w:rsidRPr="008F4C51">
        <w:rPr>
          <w:rFonts w:ascii="Gotham Rounded Book" w:hAnsi="Gotham Rounded Book"/>
          <w:sz w:val="22"/>
          <w:szCs w:val="22"/>
        </w:rPr>
        <w:t xml:space="preserve">ORÇ = Orçamento da União Europeia. Para efeitos da presente tabela, apenas consideramos os </w:t>
      </w:r>
      <w:r w:rsidR="004B1680">
        <w:rPr>
          <w:rFonts w:ascii="Gotham Rounded Book" w:hAnsi="Gotham Rounded Book"/>
          <w:sz w:val="22"/>
          <w:szCs w:val="22"/>
        </w:rPr>
        <w:t>PP</w:t>
      </w:r>
      <w:r w:rsidR="004B1680" w:rsidRPr="008F4C51">
        <w:rPr>
          <w:rFonts w:ascii="Gotham Rounded Book" w:hAnsi="Gotham Rounded Book"/>
          <w:sz w:val="22"/>
          <w:szCs w:val="22"/>
        </w:rPr>
        <w:t xml:space="preserve"> </w:t>
      </w:r>
      <w:r w:rsidRPr="008F4C51">
        <w:rPr>
          <w:rFonts w:ascii="Gotham Rounded Book" w:hAnsi="Gotham Rounded Book"/>
          <w:sz w:val="22"/>
          <w:szCs w:val="22"/>
        </w:rPr>
        <w:t xml:space="preserve">financiados pelas linhas geográficas e temáticas do Instrumento de Cooperação para o Desenvolvimento (ICD), já que todos os demais programas geográficos do Orçamento da UE não abrangem os países da CPLP. Quanto ao </w:t>
      </w:r>
      <w:r w:rsidRPr="008F4C51">
        <w:rPr>
          <w:rFonts w:ascii="Gotham Rounded Book" w:hAnsi="Gotham Rounded Book"/>
          <w:bCs/>
          <w:sz w:val="22"/>
          <w:szCs w:val="22"/>
        </w:rPr>
        <w:t xml:space="preserve">Instrumento Europeu para a Democracia e Direitos Humanos e o Instrumento de contribuição para a Estabilidade e a Paz, os mesmos </w:t>
      </w:r>
      <w:r w:rsidRPr="008F4C51">
        <w:rPr>
          <w:rFonts w:ascii="Gotham Rounded Book" w:hAnsi="Gotham Rounded Book"/>
          <w:sz w:val="22"/>
          <w:szCs w:val="22"/>
        </w:rPr>
        <w:t>estão totalmente desvinculados. Ou seja, quaisquer organizações internacionais, pessoas singulares ou pessoas coletivas, independentemente da sua nacionalidade/local onde se encontram registados, são elegíveis.</w:t>
      </w:r>
    </w:p>
    <w:p w14:paraId="3644D85E" w14:textId="77777777" w:rsidR="004C1AE3" w:rsidRPr="008F4C51" w:rsidRDefault="004C1AE3" w:rsidP="004C1AE3">
      <w:pPr>
        <w:pStyle w:val="PargrafodaLista"/>
        <w:widowControl w:val="0"/>
        <w:autoSpaceDE w:val="0"/>
        <w:autoSpaceDN w:val="0"/>
        <w:adjustRightInd w:val="0"/>
        <w:jc w:val="both"/>
        <w:rPr>
          <w:rFonts w:ascii="Gotham Rounded Book" w:hAnsi="Gotham Rounded Book"/>
          <w:bCs/>
          <w:sz w:val="22"/>
          <w:szCs w:val="22"/>
        </w:rPr>
      </w:pPr>
    </w:p>
    <w:p w14:paraId="3F23C2DC" w14:textId="77777777" w:rsidR="00E147CF" w:rsidRDefault="00E147CF" w:rsidP="00E147CF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Gotham Rounded Book" w:hAnsi="Gotham Rounded Book"/>
          <w:bCs/>
          <w:sz w:val="22"/>
          <w:szCs w:val="22"/>
        </w:rPr>
      </w:pPr>
      <w:r w:rsidRPr="008F4C51">
        <w:rPr>
          <w:rFonts w:ascii="Gotham Rounded Book" w:hAnsi="Gotham Rounded Book"/>
          <w:bCs/>
          <w:sz w:val="22"/>
          <w:szCs w:val="22"/>
        </w:rPr>
        <w:t>Todos os países da CPLP são Estados ACP, à exceção do Brasil e de Portugal.</w:t>
      </w:r>
    </w:p>
    <w:p w14:paraId="0A2D5D80" w14:textId="77777777" w:rsidR="004C1AE3" w:rsidRPr="004C1AE3" w:rsidRDefault="004C1AE3" w:rsidP="004C1AE3">
      <w:pPr>
        <w:widowControl w:val="0"/>
        <w:autoSpaceDE w:val="0"/>
        <w:autoSpaceDN w:val="0"/>
        <w:adjustRightInd w:val="0"/>
        <w:jc w:val="both"/>
        <w:rPr>
          <w:rFonts w:ascii="Gotham Rounded Book" w:hAnsi="Gotham Rounded Book"/>
          <w:bCs/>
          <w:sz w:val="22"/>
          <w:szCs w:val="22"/>
        </w:rPr>
      </w:pPr>
    </w:p>
    <w:p w14:paraId="59F7599F" w14:textId="7CE614B6" w:rsidR="00E147CF" w:rsidRPr="008F4C51" w:rsidRDefault="00E147CF" w:rsidP="00E147CF">
      <w:pPr>
        <w:pStyle w:val="PargrafodaLista"/>
        <w:numPr>
          <w:ilvl w:val="0"/>
          <w:numId w:val="1"/>
        </w:numPr>
        <w:jc w:val="both"/>
        <w:rPr>
          <w:rFonts w:ascii="Gotham Rounded Book" w:hAnsi="Gotham Rounded Book"/>
          <w:sz w:val="22"/>
          <w:szCs w:val="22"/>
        </w:rPr>
      </w:pPr>
      <w:r w:rsidRPr="008F4C51">
        <w:rPr>
          <w:rFonts w:ascii="Gotham Rounded Book" w:hAnsi="Gotham Rounded Book"/>
          <w:sz w:val="22"/>
          <w:szCs w:val="22"/>
        </w:rPr>
        <w:t>As pessoas singulares ou pessoas coletivas estabelecidas num Estado ACP que preencha</w:t>
      </w:r>
      <w:r w:rsidR="004B1680">
        <w:rPr>
          <w:rFonts w:ascii="Gotham Rounded Book" w:hAnsi="Gotham Rounded Book"/>
          <w:sz w:val="22"/>
          <w:szCs w:val="22"/>
        </w:rPr>
        <w:t>m</w:t>
      </w:r>
      <w:r w:rsidRPr="008F4C51">
        <w:rPr>
          <w:rFonts w:ascii="Gotham Rounded Book" w:hAnsi="Gotham Rounded Book"/>
          <w:sz w:val="22"/>
          <w:szCs w:val="22"/>
        </w:rPr>
        <w:t xml:space="preserve"> os requisitos de elegibilidade do Instrumento de Cooperação para o Desenvolvimento (ICD), podem participar em concursos lançados ao abrigo desse instrumento. É esse o caso dos Estados ACP que sejam considerados “País Menos Desenvolvido”, “Outro país de baixo rendimento”, “País e território de rendimento médio inferior”, “País e território de rendimento médio superior” ou “País e território em desenvolvimento incluído da lista de beneficiários da APD que seja membro do Grupo G-20”.</w:t>
      </w:r>
    </w:p>
    <w:p w14:paraId="01361197" w14:textId="77777777" w:rsidR="00E147CF" w:rsidRDefault="00E147CF" w:rsidP="00E147CF">
      <w:pPr>
        <w:pStyle w:val="PargrafodaLista"/>
        <w:numPr>
          <w:ilvl w:val="0"/>
          <w:numId w:val="1"/>
        </w:numPr>
        <w:jc w:val="both"/>
        <w:rPr>
          <w:rFonts w:ascii="Gotham Rounded Book" w:hAnsi="Gotham Rounded Book"/>
          <w:sz w:val="22"/>
          <w:szCs w:val="22"/>
        </w:rPr>
      </w:pPr>
      <w:r w:rsidRPr="008F4C51">
        <w:rPr>
          <w:rFonts w:ascii="Gotham Rounded Book" w:hAnsi="Gotham Rounded Book"/>
          <w:sz w:val="22"/>
          <w:szCs w:val="22"/>
        </w:rPr>
        <w:t>Apenas aplicável caso se trate de programas regionais ou globais que incluam pelo menos um País Menos Desenvolvido ou um País Pobre Altamente Endividado.</w:t>
      </w:r>
    </w:p>
    <w:p w14:paraId="3E399B73" w14:textId="77777777" w:rsidR="004C1AE3" w:rsidRPr="008F4C51" w:rsidRDefault="004C1AE3" w:rsidP="004C1AE3">
      <w:pPr>
        <w:pStyle w:val="PargrafodaLista"/>
        <w:jc w:val="both"/>
        <w:rPr>
          <w:rFonts w:ascii="Gotham Rounded Book" w:hAnsi="Gotham Rounded Book"/>
          <w:sz w:val="22"/>
          <w:szCs w:val="22"/>
        </w:rPr>
      </w:pPr>
    </w:p>
    <w:p w14:paraId="124D85C1" w14:textId="77777777" w:rsidR="00E147CF" w:rsidRDefault="00E147CF" w:rsidP="00E147CF">
      <w:pPr>
        <w:pStyle w:val="PargrafodaLista"/>
        <w:numPr>
          <w:ilvl w:val="0"/>
          <w:numId w:val="1"/>
        </w:numPr>
        <w:jc w:val="both"/>
        <w:rPr>
          <w:rFonts w:ascii="Gotham Rounded Book" w:hAnsi="Gotham Rounded Book"/>
          <w:sz w:val="22"/>
          <w:szCs w:val="22"/>
        </w:rPr>
      </w:pPr>
      <w:r w:rsidRPr="008F4C51">
        <w:rPr>
          <w:rFonts w:ascii="Gotham Rounded Book" w:hAnsi="Gotham Rounded Book"/>
          <w:sz w:val="22"/>
          <w:szCs w:val="22"/>
        </w:rPr>
        <w:t>A África do Sul é um país em desenvolvimento, membro do G-20. Não obstante ser um Estado ACP (pois assinou o respetivo acordo de constituição), não beneficia das linhas do FED. De todo o modo, beneficia de um regime especial que permite às suas empresas e pessoas singulares participarem em concursos financiados pelo FED. A Turquia também é um país em desenvolvimento (de rendimento médio superior) membro do G-20, mas é elegível como beneficiário do IPA II.</w:t>
      </w:r>
    </w:p>
    <w:p w14:paraId="430D6CB5" w14:textId="77777777" w:rsidR="004C1AE3" w:rsidRPr="004C1AE3" w:rsidRDefault="004C1AE3" w:rsidP="004C1AE3">
      <w:pPr>
        <w:jc w:val="both"/>
        <w:rPr>
          <w:rFonts w:ascii="Gotham Rounded Book" w:hAnsi="Gotham Rounded Book"/>
          <w:sz w:val="22"/>
          <w:szCs w:val="22"/>
        </w:rPr>
      </w:pPr>
    </w:p>
    <w:p w14:paraId="431103EC" w14:textId="77777777" w:rsidR="00E147CF" w:rsidRDefault="00E147CF" w:rsidP="00E147CF">
      <w:pPr>
        <w:pStyle w:val="PargrafodaLista"/>
        <w:numPr>
          <w:ilvl w:val="0"/>
          <w:numId w:val="1"/>
        </w:numPr>
        <w:jc w:val="both"/>
        <w:rPr>
          <w:rFonts w:ascii="Gotham Rounded Book" w:hAnsi="Gotham Rounded Book"/>
          <w:sz w:val="22"/>
          <w:szCs w:val="22"/>
        </w:rPr>
      </w:pPr>
      <w:r w:rsidRPr="008F4C51">
        <w:rPr>
          <w:rFonts w:ascii="Gotham Rounded Book" w:hAnsi="Gotham Rounded Book"/>
          <w:sz w:val="22"/>
          <w:szCs w:val="22"/>
        </w:rPr>
        <w:t>A lista de beneficiários da APD que sejam membros do Grupo G-20 é composta pela China, Índia, África do Sul, Argentina, Brasil, Indonésia, México e Turquia.</w:t>
      </w:r>
    </w:p>
    <w:p w14:paraId="2A2D6736" w14:textId="77777777" w:rsidR="004C1AE3" w:rsidRPr="004C1AE3" w:rsidRDefault="004C1AE3" w:rsidP="004C1AE3">
      <w:pPr>
        <w:jc w:val="both"/>
        <w:rPr>
          <w:rFonts w:ascii="Gotham Rounded Book" w:hAnsi="Gotham Rounded Book"/>
          <w:sz w:val="22"/>
          <w:szCs w:val="22"/>
        </w:rPr>
      </w:pPr>
    </w:p>
    <w:p w14:paraId="7ED04CA9" w14:textId="599192EA" w:rsidR="00E147CF" w:rsidRPr="008F4C51" w:rsidRDefault="00E147CF" w:rsidP="00E147CF">
      <w:pPr>
        <w:pStyle w:val="PargrafodaLista"/>
        <w:numPr>
          <w:ilvl w:val="0"/>
          <w:numId w:val="1"/>
        </w:numPr>
        <w:jc w:val="both"/>
        <w:rPr>
          <w:rFonts w:ascii="Gotham Rounded Book" w:hAnsi="Gotham Rounded Book"/>
          <w:sz w:val="22"/>
          <w:szCs w:val="22"/>
        </w:rPr>
        <w:sectPr w:rsidR="00E147CF" w:rsidRPr="008F4C51" w:rsidSect="00B76F6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18" w:right="1951" w:bottom="1416" w:left="1418" w:header="720" w:footer="720" w:gutter="0"/>
          <w:cols w:space="720"/>
          <w:docGrid w:linePitch="272"/>
        </w:sectPr>
      </w:pPr>
      <w:r w:rsidRPr="008F4C51">
        <w:rPr>
          <w:rFonts w:ascii="Gotham Rounded Book" w:hAnsi="Gotham Rounded Book"/>
          <w:sz w:val="22"/>
          <w:szCs w:val="22"/>
        </w:rPr>
        <w:t>Todos os países da CPLP mencionados na tabela são</w:t>
      </w:r>
      <w:r w:rsidRPr="008F4C51">
        <w:rPr>
          <w:rFonts w:ascii="Gotham Rounded Book" w:hAnsi="Gotham Rounded Book"/>
          <w:b/>
          <w:sz w:val="22"/>
          <w:szCs w:val="22"/>
        </w:rPr>
        <w:t xml:space="preserve"> </w:t>
      </w:r>
      <w:r w:rsidRPr="008F4C51">
        <w:rPr>
          <w:rFonts w:ascii="Gotham Rounded Book" w:hAnsi="Gotham Rounded Book"/>
          <w:sz w:val="22"/>
          <w:szCs w:val="22"/>
        </w:rPr>
        <w:t xml:space="preserve">países menos avançados (com exceção de Cabo Verde e do Brasil) ou países pobres altamente endividados (com exceção de Angola, Brasil, Cabo Verde, Guiné Equatorial e Timor-Leste). Consequentemente, nos concursos lançados em Angola, Guiné-Bissau, Guiné-Equatorial, Moçambique, São Tomé e Príncipe e Timor-Leste, as empresas e pessoas singulares dos países membros da OCDE (como é o caso dos EUA, Canadá, Coreia do Sul, Japão e Austrália) podem concorrer, assim como os produtos originários dos referidos países podem ser adquiridos no contexto de </w:t>
      </w:r>
      <w:r w:rsidR="004B1680">
        <w:rPr>
          <w:rFonts w:ascii="Gotham Rounded Book" w:hAnsi="Gotham Rounded Book"/>
          <w:sz w:val="22"/>
          <w:szCs w:val="22"/>
        </w:rPr>
        <w:t>PP</w:t>
      </w:r>
      <w:r w:rsidR="004B1680" w:rsidRPr="008F4C51">
        <w:rPr>
          <w:rFonts w:ascii="Gotham Rounded Book" w:hAnsi="Gotham Rounded Book"/>
          <w:sz w:val="22"/>
          <w:szCs w:val="22"/>
        </w:rPr>
        <w:t xml:space="preserve"> </w:t>
      </w:r>
      <w:r w:rsidRPr="008F4C51">
        <w:rPr>
          <w:rFonts w:ascii="Gotham Rounded Book" w:hAnsi="Gotham Rounded Book"/>
          <w:sz w:val="22"/>
          <w:szCs w:val="22"/>
        </w:rPr>
        <w:t>financiados pela UE no espaço extracomunitário, independ</w:t>
      </w:r>
      <w:r w:rsidR="00CB0809">
        <w:rPr>
          <w:rFonts w:ascii="Gotham Rounded Book" w:hAnsi="Gotham Rounded Book"/>
          <w:sz w:val="22"/>
          <w:szCs w:val="22"/>
        </w:rPr>
        <w:t>entemente do seu v</w:t>
      </w:r>
      <w:r w:rsidR="0088198F">
        <w:rPr>
          <w:rFonts w:ascii="Gotham Rounded Book" w:hAnsi="Gotham Rounded Book"/>
          <w:sz w:val="22"/>
          <w:szCs w:val="22"/>
        </w:rPr>
        <w:t>alor.</w:t>
      </w:r>
    </w:p>
    <w:p w14:paraId="1819E256" w14:textId="77777777" w:rsidR="00C71BAE" w:rsidRDefault="00513669"/>
    <w:sectPr w:rsidR="00C71BAE" w:rsidSect="0080313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0BA47" w14:textId="77777777" w:rsidR="006E31FB" w:rsidRDefault="006E31FB">
      <w:r>
        <w:separator/>
      </w:r>
    </w:p>
  </w:endnote>
  <w:endnote w:type="continuationSeparator" w:id="0">
    <w:p w14:paraId="64492A0B" w14:textId="77777777" w:rsidR="006E31FB" w:rsidRDefault="006E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2DA96" w14:textId="77777777" w:rsidR="00BB0ABC" w:rsidRDefault="00E147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77F8A114" w14:textId="77777777" w:rsidR="00BB0ABC" w:rsidRDefault="00513669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226555"/>
      <w:docPartObj>
        <w:docPartGallery w:val="Page Numbers (Bottom of Page)"/>
        <w:docPartUnique/>
      </w:docPartObj>
    </w:sdtPr>
    <w:sdtEndPr/>
    <w:sdtContent>
      <w:p w14:paraId="2DBF71A8" w14:textId="4B2749AC" w:rsidR="00BB0ABC" w:rsidRDefault="00E147C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669">
          <w:rPr>
            <w:noProof/>
          </w:rPr>
          <w:t>2</w:t>
        </w:r>
        <w:r>
          <w:fldChar w:fldCharType="end"/>
        </w:r>
      </w:p>
    </w:sdtContent>
  </w:sdt>
  <w:p w14:paraId="2477FB85" w14:textId="77777777" w:rsidR="00BB0ABC" w:rsidRPr="00055F39" w:rsidRDefault="00513669" w:rsidP="00055F39">
    <w:pPr>
      <w:pStyle w:val="Rodap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9D5D6" w14:textId="77777777" w:rsidR="00BB0ABC" w:rsidRPr="003F2149" w:rsidRDefault="00E147CF" w:rsidP="00D7700D">
    <w:pPr>
      <w:ind w:left="7080" w:firstLine="708"/>
      <w:rPr>
        <w:rFonts w:ascii="Verdana" w:hAnsi="Verdana"/>
        <w:sz w:val="16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E963F" wp14:editId="4AE6F1B6">
              <wp:simplePos x="0" y="0"/>
              <wp:positionH relativeFrom="column">
                <wp:posOffset>1118870</wp:posOffset>
              </wp:positionH>
              <wp:positionV relativeFrom="paragraph">
                <wp:posOffset>280035</wp:posOffset>
              </wp:positionV>
              <wp:extent cx="1295400" cy="22860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155155" w14:textId="77777777" w:rsidR="00BB0ABC" w:rsidRPr="00CA35B2" w:rsidRDefault="00E147CF" w:rsidP="00497F76">
                          <w:pPr>
                            <w:pStyle w:val="Rodap"/>
                            <w:rPr>
                              <w:rFonts w:ascii="Calibri" w:hAnsi="Calibri"/>
                              <w:sz w:val="14"/>
                              <w:szCs w:val="14"/>
                            </w:rPr>
                          </w:pPr>
                          <w:r w:rsidRPr="00CA35B2">
                            <w:rPr>
                              <w:rFonts w:ascii="Calibri" w:hAnsi="Calibri"/>
                              <w:sz w:val="14"/>
                              <w:szCs w:val="14"/>
                            </w:rPr>
                            <w:t>MOD07-PR07/V03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D4E963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88.1pt;margin-top:22.05pt;width:102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" filled="f" stroked="f" strokeweight=".5pt">
              <v:textbox>
                <w:txbxContent>
                  <w:p w14:paraId="0A155155" w14:textId="77777777" w:rsidR="00BB0ABC" w:rsidRPr="00CA35B2" w:rsidRDefault="00E147CF" w:rsidP="00497F76">
                    <w:pPr>
                      <w:pStyle w:val="Rodap"/>
                      <w:rPr>
                        <w:rFonts w:ascii="Calibri" w:hAnsi="Calibri"/>
                        <w:sz w:val="14"/>
                        <w:szCs w:val="14"/>
                      </w:rPr>
                    </w:pPr>
                    <w:r w:rsidRPr="00CA35B2">
                      <w:rPr>
                        <w:rFonts w:ascii="Calibri" w:hAnsi="Calibri"/>
                        <w:sz w:val="14"/>
                        <w:szCs w:val="14"/>
                      </w:rPr>
                      <w:t>MOD07-PR07/V03</w:t>
                    </w:r>
                  </w:p>
                </w:txbxContent>
              </v:textbox>
            </v:shape>
          </w:pict>
        </mc:Fallback>
      </mc:AlternateContent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8D3B2A7" wp14:editId="0C797ADA">
          <wp:simplePos x="0" y="0"/>
          <wp:positionH relativeFrom="column">
            <wp:posOffset>-24130</wp:posOffset>
          </wp:positionH>
          <wp:positionV relativeFrom="paragraph">
            <wp:posOffset>-158750</wp:posOffset>
          </wp:positionV>
          <wp:extent cx="1146175" cy="581025"/>
          <wp:effectExtent l="0" t="0" r="0" b="9525"/>
          <wp:wrapNone/>
          <wp:docPr id="8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 9001 + IQNet Co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617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B273D" w14:textId="77777777" w:rsidR="006E31FB" w:rsidRDefault="006E31FB">
      <w:r>
        <w:separator/>
      </w:r>
    </w:p>
  </w:footnote>
  <w:footnote w:type="continuationSeparator" w:id="0">
    <w:p w14:paraId="6236B8AF" w14:textId="77777777" w:rsidR="006E31FB" w:rsidRDefault="006E3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B9F36" w14:textId="77777777" w:rsidR="00BB0ABC" w:rsidRDefault="0051366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ACAB5" w14:textId="77777777" w:rsidR="00BB0ABC" w:rsidRDefault="00E147CF" w:rsidP="00A043F0">
    <w:pPr>
      <w:pStyle w:val="Cabealho"/>
      <w:jc w:val="right"/>
    </w:pPr>
    <w:r>
      <w:rPr>
        <w:noProof/>
      </w:rPr>
      <w:drawing>
        <wp:inline distT="0" distB="0" distL="0" distR="0" wp14:anchorId="1EA1BBE0" wp14:editId="3DB15425">
          <wp:extent cx="1266825" cy="619125"/>
          <wp:effectExtent l="0" t="0" r="9525" b="9525"/>
          <wp:docPr id="6" name="Imagem 1" descr="logo_camoes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amoes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5B7F" w14:textId="77777777" w:rsidR="00BB0ABC" w:rsidRPr="00370DFA" w:rsidRDefault="00E147CF" w:rsidP="00A043F0">
    <w:pPr>
      <w:pStyle w:val="Cabealho"/>
      <w:jc w:val="right"/>
    </w:pPr>
    <w:r>
      <w:rPr>
        <w:noProof/>
      </w:rPr>
      <w:drawing>
        <wp:inline distT="0" distB="0" distL="0" distR="0" wp14:anchorId="56F5EC20" wp14:editId="33707BEA">
          <wp:extent cx="1266825" cy="619125"/>
          <wp:effectExtent l="0" t="0" r="9525" b="9525"/>
          <wp:docPr id="7" name="Imagem 31" descr="logo_camoes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camoes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E0F1E"/>
    <w:multiLevelType w:val="hybridMultilevel"/>
    <w:tmpl w:val="12B62740"/>
    <w:lvl w:ilvl="0" w:tplc="2C0AD2D0">
      <w:start w:val="1"/>
      <w:numFmt w:val="decimal"/>
      <w:lvlText w:val="(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7CF"/>
    <w:rsid w:val="000C335B"/>
    <w:rsid w:val="004B1680"/>
    <w:rsid w:val="004B1815"/>
    <w:rsid w:val="004C1AE3"/>
    <w:rsid w:val="004D2851"/>
    <w:rsid w:val="00513669"/>
    <w:rsid w:val="006E31FB"/>
    <w:rsid w:val="0080313B"/>
    <w:rsid w:val="0088198F"/>
    <w:rsid w:val="008F4C51"/>
    <w:rsid w:val="009B128E"/>
    <w:rsid w:val="00CB0809"/>
    <w:rsid w:val="00DD2219"/>
    <w:rsid w:val="00E1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BAD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7CF"/>
    <w:rPr>
      <w:rFonts w:ascii="Times New Roman" w:eastAsia="Times New Roman" w:hAnsi="Times New Roman" w:cs="Times New Roman"/>
      <w:sz w:val="20"/>
      <w:szCs w:val="20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E147C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E147CF"/>
    <w:rPr>
      <w:rFonts w:ascii="Times New Roman" w:eastAsia="Times New Roman" w:hAnsi="Times New Roman" w:cs="Times New Roman"/>
      <w:sz w:val="20"/>
      <w:szCs w:val="20"/>
      <w:lang w:val="pt-PT" w:eastAsia="pt-PT"/>
    </w:rPr>
  </w:style>
  <w:style w:type="paragraph" w:styleId="Rodap">
    <w:name w:val="footer"/>
    <w:basedOn w:val="Normal"/>
    <w:link w:val="RodapCarcter"/>
    <w:uiPriority w:val="99"/>
    <w:rsid w:val="00E147C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147CF"/>
    <w:rPr>
      <w:rFonts w:ascii="Times New Roman" w:eastAsia="Times New Roman" w:hAnsi="Times New Roman" w:cs="Times New Roman"/>
      <w:sz w:val="20"/>
      <w:szCs w:val="20"/>
      <w:lang w:val="pt-PT" w:eastAsia="pt-PT"/>
    </w:rPr>
  </w:style>
  <w:style w:type="character" w:styleId="Nmerodepgina">
    <w:name w:val="page number"/>
    <w:basedOn w:val="Tipodeletrapredefinidodopargrafo"/>
    <w:rsid w:val="00E147CF"/>
  </w:style>
  <w:style w:type="table" w:styleId="Tabelacomgrelha">
    <w:name w:val="Table Grid"/>
    <w:basedOn w:val="Tabelanormal"/>
    <w:uiPriority w:val="39"/>
    <w:rsid w:val="00E147CF"/>
    <w:rPr>
      <w:rFonts w:ascii="Calibri" w:eastAsia="Calibri" w:hAnsi="Calibri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147CF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E147CF"/>
    <w:pPr>
      <w:spacing w:after="200"/>
      <w:jc w:val="center"/>
    </w:pPr>
    <w:rPr>
      <w:rFonts w:ascii="Gotham Rounded Book" w:eastAsia="Arial Unicode MS" w:hAnsi="Gotham Rounded Book"/>
      <w:bCs/>
      <w:i/>
      <w:sz w:val="16"/>
      <w:szCs w:val="18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B168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B1680"/>
    <w:rPr>
      <w:rFonts w:ascii="Tahoma" w:eastAsia="Times New Roman" w:hAnsi="Tahoma" w:cs="Tahoma"/>
      <w:sz w:val="16"/>
      <w:szCs w:val="16"/>
      <w:lang w:val="pt-PT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7CF"/>
    <w:rPr>
      <w:rFonts w:ascii="Times New Roman" w:eastAsia="Times New Roman" w:hAnsi="Times New Roman" w:cs="Times New Roman"/>
      <w:sz w:val="20"/>
      <w:szCs w:val="20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E147C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E147CF"/>
    <w:rPr>
      <w:rFonts w:ascii="Times New Roman" w:eastAsia="Times New Roman" w:hAnsi="Times New Roman" w:cs="Times New Roman"/>
      <w:sz w:val="20"/>
      <w:szCs w:val="20"/>
      <w:lang w:val="pt-PT" w:eastAsia="pt-PT"/>
    </w:rPr>
  </w:style>
  <w:style w:type="paragraph" w:styleId="Rodap">
    <w:name w:val="footer"/>
    <w:basedOn w:val="Normal"/>
    <w:link w:val="RodapCarcter"/>
    <w:uiPriority w:val="99"/>
    <w:rsid w:val="00E147C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147CF"/>
    <w:rPr>
      <w:rFonts w:ascii="Times New Roman" w:eastAsia="Times New Roman" w:hAnsi="Times New Roman" w:cs="Times New Roman"/>
      <w:sz w:val="20"/>
      <w:szCs w:val="20"/>
      <w:lang w:val="pt-PT" w:eastAsia="pt-PT"/>
    </w:rPr>
  </w:style>
  <w:style w:type="character" w:styleId="Nmerodepgina">
    <w:name w:val="page number"/>
    <w:basedOn w:val="Tipodeletrapredefinidodopargrafo"/>
    <w:rsid w:val="00E147CF"/>
  </w:style>
  <w:style w:type="table" w:styleId="Tabelacomgrelha">
    <w:name w:val="Table Grid"/>
    <w:basedOn w:val="Tabelanormal"/>
    <w:uiPriority w:val="39"/>
    <w:rsid w:val="00E147CF"/>
    <w:rPr>
      <w:rFonts w:ascii="Calibri" w:eastAsia="Calibri" w:hAnsi="Calibri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147CF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E147CF"/>
    <w:pPr>
      <w:spacing w:after="200"/>
      <w:jc w:val="center"/>
    </w:pPr>
    <w:rPr>
      <w:rFonts w:ascii="Gotham Rounded Book" w:eastAsia="Arial Unicode MS" w:hAnsi="Gotham Rounded Book"/>
      <w:bCs/>
      <w:i/>
      <w:sz w:val="16"/>
      <w:szCs w:val="18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B168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B1680"/>
    <w:rPr>
      <w:rFonts w:ascii="Tahoma" w:eastAsia="Times New Roman" w:hAnsi="Tahoma" w:cs="Tahoma"/>
      <w:sz w:val="16"/>
      <w:szCs w:val="16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836F7EC0-F3CE-4CC1-84BC-E35FA1C6A4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647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Camões IP - MNE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Fernandes</dc:creator>
  <cp:lastModifiedBy>Fábio Sousa</cp:lastModifiedBy>
  <cp:revision>2</cp:revision>
  <dcterms:created xsi:type="dcterms:W3CDTF">2020-08-13T20:20:00Z</dcterms:created>
  <dcterms:modified xsi:type="dcterms:W3CDTF">2020-08-13T20:20:00Z</dcterms:modified>
</cp:coreProperties>
</file>